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after="0" w:line="240" w:lineRule="auto"/>
        <w:rPr>
          <w:rFonts w:eastAsia="Arial Bold" w:cs="Arial"/>
          <w:bCs/>
          <w:sz w:val="24"/>
          <w:lang w:eastAsia="zh-CN"/>
        </w:rPr>
      </w:pPr>
      <w:r>
        <w:rPr>
          <w:rFonts w:eastAsia="Arial Bold" w:cs="Arial"/>
          <w:bCs/>
          <w:sz w:val="24"/>
          <w:lang w:val="en-GB" w:eastAsia="zh-CN"/>
        </w:rPr>
        <w:t xml:space="preserve">3GPP TSG-RAN WG2 Meeting #106                                                        </w:t>
      </w:r>
      <w:r>
        <w:rPr>
          <w:rFonts w:hint="eastAsia" w:eastAsia="Arial Bold" w:cs="Arial"/>
          <w:bCs/>
          <w:sz w:val="24"/>
          <w:lang w:val="en-GB" w:eastAsia="zh-CN"/>
        </w:rPr>
        <w:t>R2-1905765</w:t>
      </w:r>
    </w:p>
    <w:p>
      <w:pPr>
        <w:pStyle w:val="22"/>
        <w:spacing w:after="0" w:line="240" w:lineRule="auto"/>
        <w:rPr>
          <w:rFonts w:eastAsia="Arial Bold" w:cs="Arial"/>
          <w:bCs/>
          <w:sz w:val="24"/>
          <w:lang w:eastAsia="zh-CN"/>
        </w:rPr>
      </w:pPr>
      <w:r>
        <w:rPr>
          <w:rFonts w:eastAsia="Arial Bold" w:cs="Arial"/>
          <w:bCs/>
          <w:sz w:val="24"/>
          <w:lang w:val="en-GB" w:eastAsia="zh-CN"/>
        </w:rPr>
        <w:t>Reno, USA, 13</w:t>
      </w:r>
      <w:r>
        <w:rPr>
          <w:rFonts w:eastAsia="Arial Bold" w:cs="Arial"/>
          <w:bCs/>
          <w:sz w:val="24"/>
          <w:vertAlign w:val="superscript"/>
          <w:lang w:val="en-GB" w:eastAsia="zh-CN"/>
        </w:rPr>
        <w:t>th</w:t>
      </w:r>
      <w:r>
        <w:rPr>
          <w:rFonts w:eastAsia="Arial Bold" w:cs="Arial"/>
          <w:bCs/>
          <w:sz w:val="24"/>
          <w:lang w:val="en-GB" w:eastAsia="zh-CN"/>
        </w:rPr>
        <w:t xml:space="preserve"> May - 17</w:t>
      </w:r>
      <w:r>
        <w:rPr>
          <w:rFonts w:eastAsia="Arial Bold" w:cs="Arial"/>
          <w:bCs/>
          <w:sz w:val="24"/>
          <w:vertAlign w:val="superscript"/>
          <w:lang w:val="en-GB" w:eastAsia="zh-CN"/>
        </w:rPr>
        <w:t>th</w:t>
      </w:r>
      <w:r>
        <w:rPr>
          <w:rFonts w:eastAsia="Arial Bold" w:cs="Arial"/>
          <w:bCs/>
          <w:sz w:val="24"/>
          <w:lang w:val="en-GB" w:eastAsia="zh-CN"/>
        </w:rPr>
        <w:t xml:space="preserve"> May 2019</w:t>
      </w:r>
      <w:r>
        <w:rPr>
          <w:rFonts w:hint="eastAsia" w:eastAsia="Arial Bold" w:cs="Arial"/>
          <w:bCs/>
          <w:sz w:val="24"/>
          <w:lang w:eastAsia="zh-CN"/>
        </w:rPr>
        <w:t xml:space="preserve">                 （</w:t>
      </w:r>
      <w:r>
        <w:rPr>
          <w:rFonts w:hint="eastAsia" w:eastAsia="Arial Bold" w:cs="Arial"/>
          <w:bCs/>
          <w:sz w:val="24"/>
          <w:lang w:val="en-US" w:eastAsia="zh-CN"/>
        </w:rPr>
        <w:t>R</w:t>
      </w:r>
      <w:r>
        <w:rPr>
          <w:rFonts w:hint="eastAsia" w:eastAsia="Arial Bold" w:cs="Arial"/>
          <w:bCs/>
          <w:sz w:val="24"/>
          <w:lang w:eastAsia="zh-CN"/>
        </w:rPr>
        <w:t xml:space="preserve">esubmission of </w:t>
      </w:r>
      <w:r>
        <w:rPr>
          <w:rFonts w:eastAsia="Arial Bold" w:cs="Arial"/>
          <w:bCs/>
          <w:sz w:val="24"/>
          <w:lang w:eastAsia="zh-CN"/>
        </w:rPr>
        <w:t>R2</w:t>
      </w:r>
      <w:r>
        <w:rPr>
          <w:rFonts w:hint="eastAsia" w:eastAsia="Arial Bold" w:cs="Arial"/>
          <w:bCs/>
          <w:sz w:val="24"/>
          <w:lang w:eastAsia="zh-CN"/>
        </w:rPr>
        <w:t>-</w:t>
      </w:r>
      <w:r>
        <w:rPr>
          <w:rFonts w:eastAsia="Arial Bold" w:cs="Arial"/>
          <w:bCs/>
          <w:sz w:val="24"/>
          <w:lang w:eastAsia="zh-CN"/>
        </w:rPr>
        <w:t>1903594</w:t>
      </w:r>
      <w:r>
        <w:rPr>
          <w:rFonts w:hint="eastAsia" w:eastAsia="Arial Bold" w:cs="Arial"/>
          <w:bCs/>
          <w:sz w:val="24"/>
          <w:lang w:eastAsia="zh-CN"/>
        </w:rPr>
        <w:t>）</w:t>
      </w:r>
    </w:p>
    <w:p>
      <w:pPr>
        <w:pStyle w:val="22"/>
        <w:spacing w:after="0" w:line="240" w:lineRule="auto"/>
        <w:rPr>
          <w:rFonts w:eastAsia="Arial Bold" w:cs="Arial"/>
          <w:bCs/>
          <w:sz w:val="24"/>
          <w:lang w:val="en-GB" w:eastAsia="zh-CN"/>
        </w:rPr>
      </w:pPr>
    </w:p>
    <w:p>
      <w:pPr>
        <w:pStyle w:val="22"/>
        <w:tabs>
          <w:tab w:val="left" w:pos="1800"/>
          <w:tab w:val="clear" w:pos="4536"/>
        </w:tabs>
        <w:spacing w:after="0" w:line="240" w:lineRule="auto"/>
        <w:ind w:left="1800" w:hanging="1800"/>
        <w:rPr>
          <w:rFonts w:cs="Arial"/>
          <w:sz w:val="24"/>
          <w:lang w:eastAsia="zh-CN"/>
        </w:rPr>
      </w:pPr>
      <w:r>
        <w:rPr>
          <w:rFonts w:cs="Arial"/>
          <w:sz w:val="24"/>
        </w:rPr>
        <w:t>Source:</w:t>
      </w:r>
      <w:r>
        <w:rPr>
          <w:rFonts w:cs="Arial"/>
          <w:sz w:val="24"/>
        </w:rPr>
        <w:tab/>
      </w:r>
      <w:r>
        <w:rPr>
          <w:rFonts w:cs="Arial"/>
          <w:sz w:val="24"/>
          <w:lang w:eastAsia="zh-CN"/>
        </w:rPr>
        <w:t>vivo</w:t>
      </w:r>
    </w:p>
    <w:p>
      <w:pPr>
        <w:pStyle w:val="22"/>
        <w:tabs>
          <w:tab w:val="left" w:pos="1800"/>
          <w:tab w:val="clear" w:pos="4536"/>
        </w:tabs>
        <w:spacing w:after="0" w:line="240" w:lineRule="auto"/>
        <w:ind w:left="1800" w:hanging="1800"/>
        <w:rPr>
          <w:rFonts w:cs="Arial"/>
          <w:sz w:val="24"/>
          <w:lang w:eastAsia="zh-CN"/>
        </w:rPr>
      </w:pPr>
      <w:r>
        <w:rPr>
          <w:rFonts w:cs="Arial"/>
          <w:sz w:val="24"/>
        </w:rPr>
        <w:t>Title:</w:t>
      </w:r>
      <w:bookmarkStart w:id="0" w:name="Title"/>
      <w:bookmarkEnd w:id="0"/>
      <w:r>
        <w:rPr>
          <w:rFonts w:cs="Arial"/>
          <w:sz w:val="24"/>
        </w:rPr>
        <w:tab/>
      </w:r>
      <w:r>
        <w:rPr>
          <w:rFonts w:cs="Arial"/>
          <w:sz w:val="24"/>
          <w:lang w:eastAsia="zh-CN"/>
        </w:rPr>
        <w:t>Dynamic change of the configured cell for PDCP duplication</w:t>
      </w:r>
    </w:p>
    <w:p>
      <w:pPr>
        <w:pStyle w:val="22"/>
        <w:tabs>
          <w:tab w:val="left" w:pos="1800"/>
          <w:tab w:val="clear" w:pos="4536"/>
        </w:tabs>
        <w:spacing w:after="0" w:line="240" w:lineRule="auto"/>
        <w:ind w:left="1800" w:hanging="1800"/>
        <w:rPr>
          <w:rFonts w:cs="Arial"/>
          <w:sz w:val="24"/>
          <w:lang w:eastAsia="zh-CN"/>
        </w:rPr>
      </w:pPr>
      <w:r>
        <w:rPr>
          <w:rFonts w:cs="Arial"/>
          <w:sz w:val="24"/>
        </w:rPr>
        <w:t>Agenda Item:</w:t>
      </w:r>
      <w:bookmarkStart w:id="1" w:name="Source"/>
      <w:bookmarkEnd w:id="1"/>
      <w:r>
        <w:rPr>
          <w:rFonts w:cs="Arial"/>
          <w:sz w:val="24"/>
        </w:rPr>
        <w:tab/>
      </w:r>
      <w:r>
        <w:rPr>
          <w:rFonts w:cs="Arial"/>
          <w:sz w:val="24"/>
        </w:rPr>
        <w:t>1</w:t>
      </w:r>
      <w:r>
        <w:rPr>
          <w:rFonts w:cs="Arial"/>
          <w:sz w:val="24"/>
          <w:lang w:eastAsia="zh-CN"/>
        </w:rPr>
        <w:t>1</w:t>
      </w:r>
      <w:r>
        <w:rPr>
          <w:rFonts w:cs="Arial"/>
          <w:sz w:val="24"/>
        </w:rPr>
        <w:t>.</w:t>
      </w:r>
      <w:r>
        <w:rPr>
          <w:rFonts w:cs="Arial"/>
          <w:sz w:val="24"/>
          <w:lang w:eastAsia="zh-CN"/>
        </w:rPr>
        <w:t>7.4</w:t>
      </w:r>
    </w:p>
    <w:p>
      <w:pPr>
        <w:pStyle w:val="22"/>
        <w:tabs>
          <w:tab w:val="left" w:pos="1800"/>
          <w:tab w:val="clear" w:pos="4536"/>
        </w:tabs>
        <w:spacing w:after="0" w:line="240" w:lineRule="auto"/>
        <w:ind w:left="1800" w:hanging="1800"/>
        <w:rPr>
          <w:rFonts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hint="eastAsia" w:cs="Times New Roman"/>
          <w:b w:val="0"/>
          <w:bCs w:val="0"/>
          <w:kern w:val="0"/>
          <w:sz w:val="36"/>
          <w:szCs w:val="20"/>
          <w:lang w:val="en-GB" w:eastAsia="en-GB"/>
        </w:rPr>
        <w:t>Introduction</w:t>
      </w:r>
    </w:p>
    <w:p>
      <w:pPr>
        <w:jc w:val="both"/>
        <w:rPr>
          <w:sz w:val="22"/>
          <w:szCs w:val="22"/>
          <w:lang w:eastAsia="zh-CN"/>
        </w:rPr>
      </w:pPr>
      <w:r>
        <w:rPr>
          <w:sz w:val="22"/>
          <w:szCs w:val="22"/>
        </w:rPr>
        <w:t xml:space="preserve">In </w:t>
      </w:r>
      <w:r>
        <w:rPr>
          <w:rFonts w:eastAsiaTheme="minorEastAsia"/>
          <w:sz w:val="22"/>
          <w:szCs w:val="22"/>
          <w:lang w:eastAsia="zh-CN"/>
        </w:rPr>
        <w:t xml:space="preserve">the </w:t>
      </w:r>
      <w:r>
        <w:rPr>
          <w:sz w:val="22"/>
          <w:szCs w:val="22"/>
        </w:rPr>
        <w:t>RAN#</w:t>
      </w:r>
      <w:r>
        <w:rPr>
          <w:rFonts w:eastAsia="宋体"/>
          <w:sz w:val="22"/>
          <w:szCs w:val="22"/>
          <w:lang w:eastAsia="zh-CN"/>
        </w:rPr>
        <w:t>83</w:t>
      </w:r>
      <w:r>
        <w:rPr>
          <w:rFonts w:eastAsiaTheme="minorEastAsia"/>
          <w:sz w:val="22"/>
          <w:szCs w:val="22"/>
          <w:lang w:eastAsia="zh-CN"/>
        </w:rPr>
        <w:t xml:space="preserve"> meeting</w:t>
      </w:r>
      <w:r>
        <w:rPr>
          <w:sz w:val="22"/>
          <w:szCs w:val="22"/>
        </w:rPr>
        <w:t xml:space="preserve">, </w:t>
      </w:r>
      <w:r>
        <w:rPr>
          <w:rFonts w:eastAsia="宋体"/>
          <w:sz w:val="22"/>
          <w:szCs w:val="22"/>
          <w:lang w:eastAsia="zh-CN"/>
        </w:rPr>
        <w:t xml:space="preserve">a new work item on </w:t>
      </w:r>
      <w:r>
        <w:rPr>
          <w:rFonts w:eastAsia="宋体"/>
          <w:i/>
          <w:iCs/>
          <w:sz w:val="22"/>
          <w:szCs w:val="22"/>
          <w:lang w:eastAsia="zh-CN"/>
        </w:rPr>
        <w:t>support of NR Industrial Internet of Things</w:t>
      </w:r>
      <w:r>
        <w:rPr>
          <w:rFonts w:eastAsia="宋体"/>
          <w:sz w:val="22"/>
          <w:szCs w:val="22"/>
          <w:lang w:eastAsia="zh-CN"/>
        </w:rPr>
        <w:t xml:space="preserve"> is approved. The potential enhancements on</w:t>
      </w:r>
      <w:bookmarkStart w:id="5" w:name="_Hlk523733459"/>
      <w:r>
        <w:rPr>
          <w:rFonts w:eastAsia="宋体"/>
          <w:sz w:val="22"/>
          <w:szCs w:val="22"/>
          <w:lang w:eastAsia="zh-CN"/>
        </w:rPr>
        <w:t xml:space="preserve"> data duplication</w:t>
      </w:r>
      <w:bookmarkEnd w:id="5"/>
      <w:r>
        <w:rPr>
          <w:rFonts w:eastAsia="宋体"/>
          <w:sz w:val="22"/>
          <w:szCs w:val="22"/>
          <w:lang w:eastAsia="zh-CN"/>
        </w:rPr>
        <w:t xml:space="preserve"> are agreed to specify, as shown in the following</w:t>
      </w:r>
      <w:r>
        <w:rPr>
          <w:sz w:val="22"/>
          <w:szCs w:val="22"/>
        </w:rPr>
        <w:t xml:space="preserve"> [</w:t>
      </w:r>
      <w:r>
        <w:rPr>
          <w:rFonts w:eastAsiaTheme="minorEastAsia"/>
          <w:sz w:val="22"/>
          <w:szCs w:val="22"/>
          <w:lang w:eastAsia="zh-CN"/>
        </w:rPr>
        <w:t>1</w:t>
      </w:r>
      <w:r>
        <w:rPr>
          <w:sz w:val="22"/>
          <w:szCs w:val="22"/>
        </w:rPr>
        <w:t>]</w:t>
      </w:r>
    </w:p>
    <w:tbl>
      <w:tblPr>
        <w:tblStyle w:val="27"/>
        <w:tblW w:w="8657" w:type="dxa"/>
        <w:tblInd w:w="2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57" w:type="dxa"/>
          </w:tcPr>
          <w:p>
            <w:pPr>
              <w:spacing w:after="0"/>
              <w:ind w:left="360"/>
              <w:jc w:val="both"/>
              <w:rPr>
                <w:bCs/>
                <w:sz w:val="22"/>
                <w:szCs w:val="22"/>
              </w:rPr>
            </w:pPr>
            <w:r>
              <w:rPr>
                <w:bCs/>
                <w:sz w:val="22"/>
                <w:szCs w:val="22"/>
              </w:rPr>
              <w:t>The detailed objectives for NR PDCP duplication enhancements are:</w:t>
            </w:r>
          </w:p>
          <w:p>
            <w:pPr>
              <w:numPr>
                <w:ilvl w:val="0"/>
                <w:numId w:val="10"/>
              </w:numPr>
              <w:spacing w:after="0"/>
              <w:jc w:val="both"/>
              <w:rPr>
                <w:bCs/>
                <w:sz w:val="22"/>
                <w:szCs w:val="22"/>
              </w:rPr>
            </w:pPr>
            <w:r>
              <w:rPr>
                <w:sz w:val="22"/>
                <w:szCs w:val="22"/>
              </w:rPr>
              <w:t>Specify PDCP duplication with up to 4 RLC entities configured by RRC in architectural combinations including CA only and NR-DC in combination with CA [RAN2, RAN3].</w:t>
            </w:r>
          </w:p>
          <w:p>
            <w:pPr>
              <w:numPr>
                <w:ilvl w:val="0"/>
                <w:numId w:val="10"/>
              </w:numPr>
              <w:spacing w:after="0"/>
              <w:jc w:val="both"/>
              <w:rPr>
                <w:bCs/>
                <w:sz w:val="22"/>
                <w:szCs w:val="22"/>
              </w:rPr>
            </w:pPr>
            <w:r>
              <w:rPr>
                <w:sz w:val="22"/>
                <w:szCs w:val="22"/>
              </w:rPr>
              <w:t>Specify mechanisms relating to dynamic control of how a set or subset of configured RLC entities or legs</w:t>
            </w:r>
            <w:bookmarkStart w:id="15" w:name="_GoBack"/>
            <w:bookmarkEnd w:id="15"/>
            <w:r>
              <w:rPr>
                <w:sz w:val="22"/>
                <w:szCs w:val="22"/>
              </w:rPr>
              <w:t xml:space="preserve"> are used for PDCP duplication [RAN2, RAN3].</w:t>
            </w:r>
          </w:p>
          <w:p>
            <w:pPr>
              <w:numPr>
                <w:ilvl w:val="0"/>
                <w:numId w:val="10"/>
              </w:numPr>
              <w:spacing w:after="0"/>
              <w:jc w:val="both"/>
              <w:rPr>
                <w:sz w:val="22"/>
                <w:szCs w:val="22"/>
              </w:rPr>
            </w:pPr>
            <w:r>
              <w:rPr>
                <w:bCs/>
                <w:sz w:val="22"/>
                <w:szCs w:val="22"/>
              </w:rPr>
              <w:t>Specify enhancements for more resource efficient PDCP duplication by enhancing PDCP duplication activation/deactivation mechanisms (e.g. MAC CE based or based on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pPr>
        <w:pStyle w:val="3"/>
        <w:rPr>
          <w:rFonts w:eastAsiaTheme="minorEastAsia"/>
          <w:sz w:val="2"/>
          <w:szCs w:val="2"/>
          <w:lang w:eastAsia="zh-CN"/>
        </w:rPr>
      </w:pPr>
    </w:p>
    <w:p>
      <w:pPr>
        <w:pStyle w:val="3"/>
        <w:rPr>
          <w:rFonts w:eastAsiaTheme="minorEastAsia"/>
          <w:sz w:val="22"/>
          <w:szCs w:val="22"/>
          <w:lang w:eastAsia="zh-CN"/>
        </w:rPr>
      </w:pPr>
      <w:r>
        <w:rPr>
          <w:rFonts w:eastAsiaTheme="minorEastAsia"/>
          <w:sz w:val="22"/>
          <w:szCs w:val="22"/>
          <w:lang w:eastAsia="zh-CN"/>
        </w:rPr>
        <w:t>Based on our understanding,</w:t>
      </w:r>
      <w:r>
        <w:rPr>
          <w:rFonts w:eastAsia="宋体"/>
          <w:bCs/>
          <w:color w:val="000000"/>
          <w:sz w:val="22"/>
          <w:szCs w:val="22"/>
          <w:lang w:eastAsia="zh-CN"/>
        </w:rPr>
        <w:t xml:space="preserve"> carrier switching </w:t>
      </w:r>
      <w:r>
        <w:rPr>
          <w:sz w:val="22"/>
          <w:szCs w:val="22"/>
        </w:rPr>
        <w:t>dynamically to support flexible transmission of PDCP PDUs</w:t>
      </w:r>
      <w:r>
        <w:rPr>
          <w:rFonts w:eastAsia="宋体"/>
          <w:sz w:val="22"/>
          <w:szCs w:val="22"/>
          <w:lang w:eastAsia="zh-CN"/>
        </w:rPr>
        <w:t xml:space="preserve"> is also in the scope of WID</w:t>
      </w:r>
      <w:r>
        <w:rPr>
          <w:rFonts w:eastAsiaTheme="minorEastAsia"/>
          <w:sz w:val="22"/>
          <w:szCs w:val="22"/>
          <w:lang w:eastAsia="zh-CN"/>
        </w:rPr>
        <w:t xml:space="preserve">. In this paper, we discuss the issue about dynamic change of the configured cell for PDCP duplication. </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pStyle w:val="14"/>
        <w:jc w:val="both"/>
        <w:rPr>
          <w:bCs/>
          <w:sz w:val="22"/>
          <w:szCs w:val="22"/>
          <w:lang w:val="en-US" w:eastAsia="zh-CN"/>
        </w:rPr>
      </w:pPr>
      <w:bookmarkStart w:id="6" w:name="OLE_LINK28"/>
      <w:bookmarkStart w:id="7" w:name="OLE_LINK23"/>
      <w:bookmarkStart w:id="8" w:name="OLE_LINK21"/>
      <w:bookmarkStart w:id="9" w:name="OLE_LINK24"/>
      <w:bookmarkStart w:id="10" w:name="OLE_LINK22"/>
      <w:bookmarkStart w:id="11" w:name="OLE_LINK30"/>
      <w:bookmarkStart w:id="12" w:name="OLE_LINK29"/>
      <w:bookmarkStart w:id="13" w:name="OLE_LINK31"/>
      <w:r>
        <w:rPr>
          <w:rFonts w:hint="eastAsia"/>
          <w:bCs/>
          <w:sz w:val="22"/>
          <w:szCs w:val="22"/>
          <w:lang w:val="en-US" w:eastAsia="zh-CN"/>
        </w:rPr>
        <w:t xml:space="preserve">In R15, for CA duplication, the LCH mapping restriction rule of </w:t>
      </w:r>
      <w:r>
        <w:rPr>
          <w:rFonts w:hint="eastAsia"/>
          <w:bCs/>
          <w:i/>
          <w:iCs/>
          <w:sz w:val="22"/>
          <w:szCs w:val="22"/>
          <w:lang w:val="en-US" w:eastAsia="zh-CN"/>
        </w:rPr>
        <w:t>allowedServingCells</w:t>
      </w:r>
      <w:r>
        <w:rPr>
          <w:rFonts w:hint="eastAsia"/>
          <w:bCs/>
          <w:sz w:val="22"/>
          <w:szCs w:val="22"/>
          <w:lang w:val="en-US" w:eastAsia="zh-CN"/>
        </w:rPr>
        <w:t xml:space="preserve"> is introduced to limit the transmission of PDCP packet via specific carrier(s) and guarantee the transmission of same packets (i.e. original PDCP PDU and duplicated PDCP PDU) via different carriers at the same time. Such cell restriction functionality for LCH is implemented via the logical channel prioritization (LCP) procedure. Moreover, this mapping restriction rule is statically configured and only be reconfigured by RRC signaling. </w:t>
      </w:r>
    </w:p>
    <w:p>
      <w:pPr>
        <w:pStyle w:val="14"/>
        <w:jc w:val="both"/>
        <w:rPr>
          <w:b/>
          <w:sz w:val="22"/>
          <w:szCs w:val="22"/>
          <w:lang w:val="en-US" w:eastAsia="zh-CN"/>
        </w:rPr>
      </w:pPr>
      <w:r>
        <w:rPr>
          <w:rFonts w:hint="eastAsia"/>
          <w:b/>
          <w:sz w:val="22"/>
          <w:szCs w:val="22"/>
          <w:lang w:val="en-US" w:eastAsia="zh-CN"/>
        </w:rPr>
        <w:t xml:space="preserve">Observation 1: In R15, the LCH mapping restriction rule of </w:t>
      </w:r>
      <w:r>
        <w:rPr>
          <w:rFonts w:hint="eastAsia"/>
          <w:b/>
          <w:i/>
          <w:iCs/>
          <w:sz w:val="22"/>
          <w:szCs w:val="22"/>
          <w:lang w:val="en-US" w:eastAsia="zh-CN"/>
        </w:rPr>
        <w:t>allowedServingCells</w:t>
      </w:r>
      <w:r>
        <w:rPr>
          <w:rFonts w:hint="eastAsia"/>
          <w:b/>
          <w:sz w:val="22"/>
          <w:szCs w:val="22"/>
          <w:lang w:val="en-US" w:eastAsia="zh-CN"/>
        </w:rPr>
        <w:t xml:space="preserve"> for CA duplication is statically configured and </w:t>
      </w:r>
      <w:r>
        <w:rPr>
          <w:b/>
          <w:sz w:val="22"/>
          <w:szCs w:val="22"/>
          <w:lang w:val="en-US" w:eastAsia="zh-CN"/>
        </w:rPr>
        <w:t xml:space="preserve">can </w:t>
      </w:r>
      <w:r>
        <w:rPr>
          <w:rFonts w:hint="eastAsia"/>
          <w:b/>
          <w:sz w:val="22"/>
          <w:szCs w:val="22"/>
          <w:lang w:val="en-US" w:eastAsia="zh-CN"/>
        </w:rPr>
        <w:t>only be reconfigured by RRC.</w:t>
      </w:r>
    </w:p>
    <w:p>
      <w:pPr>
        <w:pStyle w:val="14"/>
        <w:jc w:val="both"/>
        <w:rPr>
          <w:bCs/>
          <w:sz w:val="22"/>
          <w:szCs w:val="22"/>
          <w:lang w:val="en-US" w:eastAsia="zh-CN"/>
        </w:rPr>
      </w:pPr>
      <w:r>
        <w:rPr>
          <w:rFonts w:hint="eastAsia"/>
          <w:bCs/>
          <w:sz w:val="22"/>
          <w:szCs w:val="22"/>
          <w:lang w:val="en-US" w:eastAsia="zh-CN"/>
        </w:rPr>
        <w:t>Considering the attribute of quick change of radio channel conditions, especially under mobility scenario (e.g. motion control use case as described in 22.104), frequent carrier switching may be needed. If gNB always send a RRC reconfiguration message with a new cell restriction configuration to change the allowed cell for a LCH configured for duplication, a significant signaling overhead may occur. In addition, due to relatively larger latency, the RRC controlled method would reduce the benefits of the dynamic change of cell restriction functionality.</w:t>
      </w:r>
    </w:p>
    <w:p>
      <w:pPr>
        <w:pStyle w:val="14"/>
        <w:jc w:val="both"/>
        <w:rPr>
          <w:b/>
          <w:sz w:val="22"/>
          <w:szCs w:val="22"/>
          <w:lang w:val="en-US" w:eastAsia="zh-CN"/>
        </w:rPr>
      </w:pPr>
      <w:r>
        <w:rPr>
          <w:rFonts w:hint="eastAsia"/>
          <w:b/>
          <w:sz w:val="22"/>
          <w:szCs w:val="22"/>
          <w:lang w:val="en-US" w:eastAsia="zh-CN"/>
        </w:rPr>
        <w:t>Observation 2: RRC controlled method would reduce the benefits of the dynamic change of configured cell for duplication, considering signaling overhead and latency.</w:t>
      </w:r>
    </w:p>
    <w:p>
      <w:pPr>
        <w:pStyle w:val="14"/>
        <w:jc w:val="both"/>
        <w:rPr>
          <w:bCs/>
          <w:sz w:val="22"/>
          <w:szCs w:val="22"/>
          <w:lang w:val="en-US" w:eastAsia="zh-CN"/>
        </w:rPr>
      </w:pPr>
      <w:r>
        <w:rPr>
          <w:rFonts w:hint="eastAsia"/>
          <w:bCs/>
          <w:sz w:val="22"/>
          <w:szCs w:val="22"/>
          <w:lang w:val="en-US" w:eastAsia="zh-CN"/>
        </w:rPr>
        <w:t>In order to realize the quick change of the allowed cell(s) belonging to the LCH configured with duplication, the following options can be considered to assistant UE to change the configured cell of one LCH:</w:t>
      </w:r>
    </w:p>
    <w:p>
      <w:pPr>
        <w:numPr>
          <w:ilvl w:val="0"/>
          <w:numId w:val="11"/>
        </w:numPr>
        <w:ind w:left="840"/>
        <w:jc w:val="both"/>
        <w:rPr>
          <w:bCs/>
          <w:sz w:val="22"/>
          <w:szCs w:val="22"/>
          <w:lang w:eastAsia="zh-CN"/>
        </w:rPr>
      </w:pPr>
      <w:r>
        <w:rPr>
          <w:rFonts w:hint="eastAsia"/>
          <w:bCs/>
          <w:sz w:val="22"/>
          <w:szCs w:val="22"/>
          <w:lang w:eastAsia="zh-CN"/>
        </w:rPr>
        <w:t>Option 1：MAC CE indicates the change of  the allowed cell(s) for a LCH;</w:t>
      </w:r>
    </w:p>
    <w:p>
      <w:pPr>
        <w:numPr>
          <w:ilvl w:val="0"/>
          <w:numId w:val="11"/>
        </w:numPr>
        <w:ind w:left="840"/>
        <w:jc w:val="both"/>
        <w:rPr>
          <w:bCs/>
          <w:sz w:val="22"/>
          <w:szCs w:val="22"/>
          <w:lang w:eastAsia="zh-CN"/>
        </w:rPr>
      </w:pPr>
      <w:r>
        <w:rPr>
          <w:rFonts w:hint="eastAsia"/>
          <w:bCs/>
          <w:sz w:val="22"/>
          <w:szCs w:val="22"/>
          <w:lang w:eastAsia="zh-CN"/>
        </w:rPr>
        <w:t>Option 2：UE autonomously changes allowed Cell(s) based on trigger condition;</w:t>
      </w:r>
    </w:p>
    <w:p>
      <w:pPr>
        <w:pStyle w:val="14"/>
        <w:jc w:val="both"/>
        <w:rPr>
          <w:sz w:val="22"/>
          <w:szCs w:val="22"/>
          <w:lang w:val="en-US" w:eastAsia="zh-CN"/>
        </w:rPr>
      </w:pPr>
      <w:r>
        <w:rPr>
          <w:rFonts w:hint="eastAsia"/>
          <w:bCs/>
          <w:sz w:val="22"/>
          <w:szCs w:val="22"/>
          <w:lang w:val="en-US" w:eastAsia="zh-CN"/>
        </w:rPr>
        <w:t>For option 1, multiple LCP restrictions (e</w:t>
      </w:r>
      <w:r>
        <w:rPr>
          <w:bCs/>
          <w:sz w:val="22"/>
          <w:szCs w:val="22"/>
          <w:lang w:val="en-US" w:eastAsia="zh-CN"/>
        </w:rPr>
        <w:t>.</w:t>
      </w:r>
      <w:r>
        <w:rPr>
          <w:rFonts w:hint="eastAsia"/>
          <w:bCs/>
          <w:sz w:val="22"/>
          <w:szCs w:val="22"/>
          <w:lang w:val="en-US" w:eastAsia="zh-CN"/>
        </w:rPr>
        <w:t>g. include different allowed cell list) can be configured per LCH  by RRC in advance, and a</w:t>
      </w:r>
      <w:r>
        <w:rPr>
          <w:bCs/>
          <w:sz w:val="22"/>
          <w:szCs w:val="22"/>
          <w:lang w:val="en-US" w:eastAsia="zh-CN"/>
        </w:rPr>
        <w:t>n</w:t>
      </w:r>
      <w:r>
        <w:rPr>
          <w:rFonts w:hint="eastAsia"/>
          <w:bCs/>
          <w:sz w:val="22"/>
          <w:szCs w:val="22"/>
          <w:lang w:val="en-US" w:eastAsia="zh-CN"/>
        </w:rPr>
        <w:t xml:space="preserve"> initial LCP restriction status can be indicated at the same time. Subsequently, a MAC CE could be sent by NW to change the configured cells for a LCH. For example, the MAC CE can contain a bitmap with each bit indicating the activation/deactivation status of the corresponding LCP restriction for a LCH. A logical ID identify may need to be included in the MAC CE if the MAC CE can be used to control the change of configured cell belonging to multiple LCHs.</w:t>
      </w:r>
    </w:p>
    <w:p>
      <w:pPr>
        <w:pStyle w:val="14"/>
        <w:jc w:val="both"/>
        <w:rPr>
          <w:bCs/>
          <w:sz w:val="22"/>
          <w:szCs w:val="22"/>
          <w:lang w:val="en-US" w:eastAsia="zh-CN"/>
        </w:rPr>
      </w:pPr>
      <w:r>
        <w:rPr>
          <w:rFonts w:hint="eastAsia"/>
          <w:bCs/>
          <w:sz w:val="22"/>
          <w:szCs w:val="22"/>
          <w:lang w:val="en-US" w:eastAsia="zh-CN"/>
        </w:rPr>
        <w:t>For option 2, the NW should provide trigger conditions in advance to assistant UE selecting the allowed cell for a LCH. When the trigger condition is satisfied, UE performs the change of allowed cell for the corresponding LCH. One way is to use the measurement result (e.g. RSRQ/RSSI) of the cell as the trigger condition to change the cell(s) configured for the leg, so as to reduce the packet loss and delay.</w:t>
      </w:r>
    </w:p>
    <w:p>
      <w:pPr>
        <w:jc w:val="both"/>
        <w:rPr>
          <w:sz w:val="22"/>
          <w:szCs w:val="22"/>
          <w:lang w:eastAsia="zh-CN"/>
        </w:rPr>
      </w:pPr>
      <w:r>
        <w:rPr>
          <w:rFonts w:hint="eastAsia" w:eastAsia="宋体"/>
          <w:sz w:val="22"/>
          <w:szCs w:val="22"/>
          <w:lang w:eastAsia="zh-CN"/>
        </w:rPr>
        <w:t xml:space="preserve">When comparing the two options, Option 2 have a smaller latency to change configured cell for duplication. However, the additional mechanism should be introduced to inform NW of the selected cell at UE side when trigger condition is meet, in order to facilitate the subsequent scheduling. Considering the additional complexity, the option 1 can be prioritized to </w:t>
      </w:r>
      <w:r>
        <w:rPr>
          <w:rFonts w:eastAsia="宋体"/>
          <w:sz w:val="22"/>
          <w:szCs w:val="22"/>
          <w:lang w:eastAsia="zh-CN"/>
        </w:rPr>
        <w:t>consider</w:t>
      </w:r>
      <w:r>
        <w:rPr>
          <w:rFonts w:hint="eastAsia" w:eastAsia="宋体"/>
          <w:sz w:val="22"/>
          <w:szCs w:val="22"/>
          <w:lang w:eastAsia="zh-CN"/>
        </w:rPr>
        <w:t>.</w:t>
      </w:r>
    </w:p>
    <w:p>
      <w:pPr>
        <w:pStyle w:val="14"/>
        <w:jc w:val="both"/>
        <w:rPr>
          <w:b/>
          <w:sz w:val="22"/>
          <w:szCs w:val="22"/>
          <w:lang w:eastAsia="ko-KR"/>
        </w:rPr>
      </w:pPr>
      <w:bookmarkStart w:id="14" w:name="_Ref536869250"/>
      <w:r>
        <w:rPr>
          <w:b/>
          <w:sz w:val="22"/>
          <w:szCs w:val="22"/>
          <w:lang w:eastAsia="ko-KR"/>
        </w:rPr>
        <w:t>Proposal</w:t>
      </w:r>
      <w:r>
        <w:rPr>
          <w:rFonts w:hint="eastAsia" w:eastAsia="宋体"/>
          <w:b/>
          <w:sz w:val="22"/>
          <w:szCs w:val="22"/>
          <w:lang w:val="en-US" w:eastAsia="zh-CN"/>
        </w:rPr>
        <w:t xml:space="preserve"> 1</w:t>
      </w:r>
      <w:r>
        <w:rPr>
          <w:rFonts w:hint="eastAsia"/>
          <w:b/>
          <w:sz w:val="22"/>
          <w:szCs w:val="22"/>
          <w:lang w:eastAsia="ko-KR"/>
        </w:rPr>
        <w:t xml:space="preserve">: </w:t>
      </w:r>
      <w:r>
        <w:rPr>
          <w:rFonts w:hint="eastAsia" w:eastAsia="宋体"/>
          <w:b/>
          <w:sz w:val="22"/>
          <w:szCs w:val="22"/>
          <w:lang w:val="en-US" w:eastAsia="zh-CN"/>
        </w:rPr>
        <w:t>Introduce a new MAC CE to control the dynamic change of configured cell for duplication</w:t>
      </w:r>
      <w:r>
        <w:rPr>
          <w:rFonts w:hint="eastAsia"/>
          <w:b/>
          <w:sz w:val="22"/>
          <w:szCs w:val="22"/>
          <w:lang w:eastAsia="ko-KR"/>
        </w:rPr>
        <w:t>.</w:t>
      </w:r>
      <w:bookmarkEnd w:id="14"/>
      <w:r>
        <w:rPr>
          <w:rFonts w:hint="eastAsia"/>
          <w:b/>
          <w:sz w:val="22"/>
          <w:szCs w:val="22"/>
          <w:lang w:eastAsia="ko-KR"/>
        </w:rPr>
        <w:t xml:space="preserve"> </w:t>
      </w:r>
    </w:p>
    <w:p>
      <w:pPr>
        <w:pStyle w:val="14"/>
        <w:jc w:val="both"/>
        <w:rPr>
          <w:rFonts w:eastAsia="宋体"/>
          <w:b/>
          <w:sz w:val="22"/>
          <w:szCs w:val="22"/>
          <w:lang w:val="en-US" w:eastAsia="zh-CN"/>
        </w:rPr>
      </w:pPr>
      <w:r>
        <w:rPr>
          <w:b/>
          <w:sz w:val="22"/>
          <w:szCs w:val="22"/>
          <w:lang w:val="en-US" w:eastAsia="ko-KR"/>
        </w:rPr>
        <w:t xml:space="preserve">Proposal 2: </w:t>
      </w:r>
      <w:r>
        <w:rPr>
          <w:rFonts w:hint="eastAsia" w:eastAsia="宋体"/>
          <w:b/>
          <w:sz w:val="22"/>
          <w:szCs w:val="22"/>
          <w:lang w:val="en-US" w:eastAsia="zh-CN"/>
        </w:rPr>
        <w:t>I</w:t>
      </w:r>
      <w:r>
        <w:rPr>
          <w:b/>
          <w:sz w:val="22"/>
          <w:szCs w:val="22"/>
          <w:lang w:val="en-US" w:eastAsia="ko-KR"/>
        </w:rPr>
        <w:t xml:space="preserve">f the UE-based criteria is adopted for changing the </w:t>
      </w:r>
      <w:r>
        <w:rPr>
          <w:rFonts w:hint="eastAsia" w:eastAsia="宋体"/>
          <w:b/>
          <w:sz w:val="22"/>
          <w:szCs w:val="22"/>
          <w:lang w:val="en-US" w:eastAsia="zh-CN"/>
        </w:rPr>
        <w:t>configured cell for duplication</w:t>
      </w:r>
      <w:r>
        <w:rPr>
          <w:b/>
          <w:sz w:val="22"/>
          <w:szCs w:val="22"/>
          <w:lang w:val="en-US" w:eastAsia="ko-KR"/>
        </w:rPr>
        <w:t xml:space="preserve">, the </w:t>
      </w:r>
      <w:r>
        <w:rPr>
          <w:b/>
          <w:sz w:val="22"/>
          <w:szCs w:val="22"/>
          <w:lang w:eastAsia="ko-KR"/>
        </w:rPr>
        <w:t xml:space="preserve">measurement result (e.g. RSRQ/RSSI) of the cell can be used as the pre-configured trigger condition to change </w:t>
      </w:r>
      <w:r>
        <w:rPr>
          <w:b/>
          <w:sz w:val="22"/>
          <w:szCs w:val="22"/>
          <w:lang w:val="en-US" w:eastAsia="ko-KR"/>
        </w:rPr>
        <w:t>the cell(s) configured for the leg(s) of PDCP duplication</w:t>
      </w:r>
      <w:r>
        <w:rPr>
          <w:rFonts w:hint="eastAsia" w:eastAsia="宋体"/>
          <w:b/>
          <w:sz w:val="22"/>
          <w:szCs w:val="22"/>
          <w:lang w:val="en-US" w:eastAsia="zh-CN"/>
        </w:rPr>
        <w:t>.</w:t>
      </w:r>
    </w:p>
    <w:bookmarkEnd w:id="6"/>
    <w:bookmarkEnd w:id="7"/>
    <w:bookmarkEnd w:id="8"/>
    <w:bookmarkEnd w:id="9"/>
    <w:bookmarkEnd w:id="10"/>
    <w:bookmarkEnd w:id="11"/>
    <w:bookmarkEnd w:id="12"/>
    <w:bookmarkEnd w:id="13"/>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19"/>
        <w:jc w:val="both"/>
        <w:rPr>
          <w:rFonts w:eastAsia="宋体"/>
          <w:sz w:val="22"/>
          <w:szCs w:val="22"/>
          <w:lang w:eastAsia="zh-CN"/>
        </w:rPr>
      </w:pPr>
      <w:r>
        <w:rPr>
          <w:rFonts w:eastAsia="宋体"/>
          <w:sz w:val="22"/>
          <w:szCs w:val="22"/>
          <w:lang w:eastAsia="zh-CN"/>
        </w:rPr>
        <w:t>In this</w:t>
      </w:r>
      <w:r>
        <w:rPr>
          <w:rFonts w:hint="eastAsia" w:eastAsia="宋体"/>
          <w:sz w:val="22"/>
          <w:szCs w:val="22"/>
          <w:lang w:eastAsia="zh-CN"/>
        </w:rPr>
        <w:t xml:space="preserve"> contribution, </w:t>
      </w:r>
      <w:r>
        <w:rPr>
          <w:rFonts w:eastAsia="宋体"/>
          <w:sz w:val="22"/>
          <w:szCs w:val="22"/>
          <w:lang w:eastAsia="zh-CN"/>
        </w:rPr>
        <w:t>we discuss</w:t>
      </w:r>
      <w:r>
        <w:rPr>
          <w:rFonts w:hint="eastAsia" w:eastAsia="宋体"/>
          <w:sz w:val="22"/>
          <w:szCs w:val="22"/>
          <w:lang w:eastAsia="zh-CN"/>
        </w:rPr>
        <w:t xml:space="preserve"> the issue about dynamic change of configured cell for duplication</w:t>
      </w:r>
      <w:r>
        <w:rPr>
          <w:rFonts w:hint="eastAsia" w:eastAsiaTheme="minorEastAsia"/>
          <w:sz w:val="22"/>
          <w:szCs w:val="22"/>
          <w:lang w:eastAsia="zh-CN"/>
        </w:rPr>
        <w:t>, and the related observations and proposals are as following</w:t>
      </w:r>
      <w:r>
        <w:rPr>
          <w:rFonts w:eastAsia="宋体"/>
          <w:sz w:val="22"/>
          <w:szCs w:val="22"/>
          <w:lang w:eastAsia="zh-CN"/>
        </w:rPr>
        <w:t>:</w:t>
      </w:r>
    </w:p>
    <w:bookmarkEnd w:id="3"/>
    <w:bookmarkEnd w:id="4"/>
    <w:p>
      <w:pPr>
        <w:pStyle w:val="14"/>
        <w:jc w:val="both"/>
        <w:rPr>
          <w:b/>
          <w:sz w:val="22"/>
          <w:szCs w:val="22"/>
          <w:lang w:val="en-US" w:eastAsia="zh-CN"/>
        </w:rPr>
      </w:pPr>
      <w:r>
        <w:rPr>
          <w:rFonts w:hint="eastAsia"/>
          <w:b/>
          <w:sz w:val="22"/>
          <w:szCs w:val="22"/>
          <w:lang w:val="en-US" w:eastAsia="zh-CN"/>
        </w:rPr>
        <w:t xml:space="preserve">Observation 1: In R15, the LCH mapping restriction rule of </w:t>
      </w:r>
      <w:r>
        <w:rPr>
          <w:rFonts w:hint="eastAsia"/>
          <w:b/>
          <w:i/>
          <w:iCs/>
          <w:sz w:val="22"/>
          <w:szCs w:val="22"/>
          <w:lang w:val="en-US" w:eastAsia="zh-CN"/>
        </w:rPr>
        <w:t>allowedServingCells</w:t>
      </w:r>
      <w:r>
        <w:rPr>
          <w:rFonts w:hint="eastAsia"/>
          <w:b/>
          <w:sz w:val="22"/>
          <w:szCs w:val="22"/>
          <w:lang w:val="en-US" w:eastAsia="zh-CN"/>
        </w:rPr>
        <w:t xml:space="preserve"> for CA duplication is statically configured and </w:t>
      </w:r>
      <w:r>
        <w:rPr>
          <w:b/>
          <w:sz w:val="22"/>
          <w:szCs w:val="22"/>
          <w:lang w:val="en-US" w:eastAsia="zh-CN"/>
        </w:rPr>
        <w:t xml:space="preserve">can </w:t>
      </w:r>
      <w:r>
        <w:rPr>
          <w:rFonts w:hint="eastAsia"/>
          <w:b/>
          <w:sz w:val="22"/>
          <w:szCs w:val="22"/>
          <w:lang w:val="en-US" w:eastAsia="zh-CN"/>
        </w:rPr>
        <w:t>only be reconfigured by RRC.</w:t>
      </w:r>
    </w:p>
    <w:p>
      <w:pPr>
        <w:pStyle w:val="14"/>
        <w:jc w:val="both"/>
        <w:rPr>
          <w:b/>
          <w:sz w:val="22"/>
          <w:szCs w:val="22"/>
          <w:lang w:val="en-US" w:eastAsia="zh-CN"/>
        </w:rPr>
      </w:pPr>
      <w:r>
        <w:rPr>
          <w:rFonts w:hint="eastAsia"/>
          <w:b/>
          <w:sz w:val="22"/>
          <w:szCs w:val="22"/>
          <w:lang w:val="en-US" w:eastAsia="zh-CN"/>
        </w:rPr>
        <w:t>Observation 2: RRC controlled method would reduce the benefits of the dynamic change of configured cell for duplication, considering signaling overhead and latency.</w:t>
      </w:r>
    </w:p>
    <w:p>
      <w:pPr>
        <w:pStyle w:val="14"/>
        <w:jc w:val="both"/>
        <w:rPr>
          <w:b/>
          <w:sz w:val="22"/>
          <w:szCs w:val="22"/>
          <w:lang w:eastAsia="ko-KR"/>
        </w:rPr>
      </w:pPr>
      <w:r>
        <w:rPr>
          <w:b/>
          <w:sz w:val="22"/>
          <w:szCs w:val="22"/>
          <w:lang w:eastAsia="ko-KR"/>
        </w:rPr>
        <w:t>Proposal</w:t>
      </w:r>
      <w:r>
        <w:rPr>
          <w:rFonts w:hint="eastAsia" w:eastAsia="宋体"/>
          <w:b/>
          <w:sz w:val="22"/>
          <w:szCs w:val="22"/>
          <w:lang w:val="en-US" w:eastAsia="zh-CN"/>
        </w:rPr>
        <w:t xml:space="preserve"> 1</w:t>
      </w:r>
      <w:r>
        <w:rPr>
          <w:rFonts w:hint="eastAsia"/>
          <w:b/>
          <w:sz w:val="22"/>
          <w:szCs w:val="22"/>
          <w:lang w:eastAsia="ko-KR"/>
        </w:rPr>
        <w:t xml:space="preserve">: </w:t>
      </w:r>
      <w:r>
        <w:rPr>
          <w:rFonts w:hint="eastAsia" w:eastAsia="宋体"/>
          <w:b/>
          <w:sz w:val="22"/>
          <w:szCs w:val="22"/>
          <w:lang w:val="en-US" w:eastAsia="zh-CN"/>
        </w:rPr>
        <w:t>Introduce a new MAC CE to control the dynamic change of configured cell for duplication</w:t>
      </w:r>
      <w:r>
        <w:rPr>
          <w:rFonts w:hint="eastAsia"/>
          <w:b/>
          <w:sz w:val="22"/>
          <w:szCs w:val="22"/>
          <w:lang w:eastAsia="ko-KR"/>
        </w:rPr>
        <w:t xml:space="preserve">. </w:t>
      </w:r>
    </w:p>
    <w:p>
      <w:pPr>
        <w:pStyle w:val="14"/>
        <w:jc w:val="both"/>
        <w:rPr>
          <w:rFonts w:eastAsia="宋体"/>
          <w:lang w:val="en-US" w:eastAsia="zh-CN"/>
        </w:rPr>
      </w:pPr>
      <w:r>
        <w:rPr>
          <w:b/>
          <w:sz w:val="22"/>
          <w:szCs w:val="22"/>
          <w:lang w:val="en-US" w:eastAsia="ko-KR"/>
        </w:rPr>
        <w:t xml:space="preserve">Proposal 2: </w:t>
      </w:r>
      <w:r>
        <w:rPr>
          <w:rFonts w:hint="eastAsia" w:eastAsia="宋体"/>
          <w:b/>
          <w:sz w:val="22"/>
          <w:szCs w:val="22"/>
          <w:lang w:val="en-US" w:eastAsia="zh-CN"/>
        </w:rPr>
        <w:t>I</w:t>
      </w:r>
      <w:r>
        <w:rPr>
          <w:b/>
          <w:sz w:val="22"/>
          <w:szCs w:val="22"/>
          <w:lang w:val="en-US" w:eastAsia="ko-KR"/>
        </w:rPr>
        <w:t xml:space="preserve">f the UE-based criteria is adopted for changing the </w:t>
      </w:r>
      <w:r>
        <w:rPr>
          <w:rFonts w:hint="eastAsia" w:eastAsia="宋体"/>
          <w:b/>
          <w:sz w:val="22"/>
          <w:szCs w:val="22"/>
          <w:lang w:val="en-US" w:eastAsia="zh-CN"/>
        </w:rPr>
        <w:t>configured cell for duplication</w:t>
      </w:r>
      <w:r>
        <w:rPr>
          <w:b/>
          <w:sz w:val="22"/>
          <w:szCs w:val="22"/>
          <w:lang w:val="en-US" w:eastAsia="ko-KR"/>
        </w:rPr>
        <w:t xml:space="preserve">, the </w:t>
      </w:r>
      <w:r>
        <w:rPr>
          <w:b/>
          <w:sz w:val="22"/>
          <w:szCs w:val="22"/>
          <w:lang w:eastAsia="ko-KR"/>
        </w:rPr>
        <w:t xml:space="preserve">measurement result (e.g. RSRQ/RSSI) of the cell can be used as the pre-configured trigger condition to change </w:t>
      </w:r>
      <w:r>
        <w:rPr>
          <w:b/>
          <w:sz w:val="22"/>
          <w:szCs w:val="22"/>
          <w:lang w:val="en-US" w:eastAsia="ko-KR"/>
        </w:rPr>
        <w:t>the cell(s) configured for the leg(s) of PDCP duplication</w:t>
      </w:r>
      <w:r>
        <w:rPr>
          <w:rFonts w:hint="eastAsia" w:eastAsia="宋体"/>
          <w:b/>
          <w:sz w:val="22"/>
          <w:szCs w:val="22"/>
          <w:lang w:val="en-US" w:eastAsia="zh-CN"/>
        </w:rPr>
        <w:t>.</w:t>
      </w:r>
    </w:p>
    <w:p>
      <w:pPr>
        <w:keepNext/>
        <w:keepLines/>
        <w:numPr>
          <w:ilvl w:val="0"/>
          <w:numId w:val="9"/>
        </w:numPr>
        <w:pBdr>
          <w:top w:val="single" w:color="auto" w:sz="12" w:space="3"/>
        </w:pBdr>
        <w:tabs>
          <w:tab w:val="clear" w:pos="425"/>
        </w:tabs>
        <w:overflowPunct w:val="0"/>
        <w:autoSpaceDE w:val="0"/>
        <w:autoSpaceDN w:val="0"/>
        <w:adjustRightInd w:val="0"/>
        <w:spacing w:before="240" w:after="180"/>
        <w:textAlignment w:val="baseline"/>
        <w:outlineLvl w:val="0"/>
        <w:rPr>
          <w:rFonts w:ascii="Arial" w:hAnsi="Arial" w:eastAsia="宋体"/>
          <w:sz w:val="36"/>
          <w:szCs w:val="20"/>
          <w:lang w:val="en-GB" w:eastAsia="en-GB"/>
        </w:rPr>
      </w:pPr>
      <w:r>
        <w:rPr>
          <w:rFonts w:ascii="Arial" w:hAnsi="Arial" w:eastAsia="宋体"/>
          <w:sz w:val="36"/>
          <w:szCs w:val="20"/>
          <w:lang w:val="en-GB" w:eastAsia="en-GB"/>
        </w:rPr>
        <w:t>Reference</w:t>
      </w:r>
    </w:p>
    <w:p>
      <w:pPr>
        <w:pStyle w:val="3"/>
        <w:numPr>
          <w:ilvl w:val="0"/>
          <w:numId w:val="12"/>
        </w:numPr>
        <w:snapToGrid w:val="0"/>
        <w:spacing w:line="268" w:lineRule="auto"/>
        <w:contextualSpacing/>
        <w:rPr>
          <w:sz w:val="22"/>
          <w:szCs w:val="22"/>
        </w:rPr>
      </w:pPr>
      <w:r>
        <w:rPr>
          <w:rFonts w:eastAsia="Times New Roman"/>
          <w:color w:val="000000"/>
          <w:sz w:val="22"/>
          <w:szCs w:val="22"/>
        </w:rPr>
        <w:t>R</w:t>
      </w:r>
      <w:r>
        <w:rPr>
          <w:rFonts w:hint="eastAsia" w:eastAsia="宋体"/>
          <w:color w:val="000000"/>
          <w:sz w:val="22"/>
          <w:szCs w:val="22"/>
          <w:lang w:eastAsia="zh-CN"/>
        </w:rPr>
        <w:t>P</w:t>
      </w:r>
      <w:r>
        <w:rPr>
          <w:rFonts w:eastAsia="Times New Roman"/>
          <w:color w:val="000000"/>
          <w:sz w:val="22"/>
          <w:szCs w:val="22"/>
        </w:rPr>
        <w:t>-</w:t>
      </w:r>
      <w:r>
        <w:rPr>
          <w:rFonts w:hint="eastAsia" w:eastAsia="宋体"/>
          <w:color w:val="000000"/>
          <w:sz w:val="22"/>
          <w:szCs w:val="22"/>
          <w:lang w:eastAsia="zh-CN"/>
        </w:rPr>
        <w:t>190728</w:t>
      </w:r>
      <w:r>
        <w:rPr>
          <w:rFonts w:eastAsia="Times New Roman"/>
          <w:color w:val="000000"/>
          <w:sz w:val="22"/>
          <w:szCs w:val="22"/>
        </w:rPr>
        <w:t xml:space="preserve">, </w:t>
      </w:r>
      <w:r>
        <w:rPr>
          <w:rFonts w:hint="eastAsia" w:eastAsia="宋体"/>
          <w:color w:val="000000"/>
          <w:sz w:val="22"/>
          <w:szCs w:val="22"/>
          <w:lang w:eastAsia="zh-CN"/>
        </w:rPr>
        <w:t>WID on Support of Industrial Internet of Things.</w:t>
      </w:r>
    </w:p>
    <w:p>
      <w:pPr>
        <w:pStyle w:val="3"/>
        <w:snapToGrid w:val="0"/>
        <w:spacing w:line="268" w:lineRule="auto"/>
        <w:contextualSpacing/>
        <w:rPr>
          <w:lang w:val="en-GB" w:eastAsia="zh-CN"/>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851492"/>
    <w:multiLevelType w:val="singleLevel"/>
    <w:tmpl w:val="8D851492"/>
    <w:lvl w:ilvl="0" w:tentative="0">
      <w:start w:val="1"/>
      <w:numFmt w:val="bullet"/>
      <w:lvlText w:val=""/>
      <w:lvlJc w:val="left"/>
      <w:pPr>
        <w:ind w:left="420" w:hanging="420"/>
      </w:pPr>
      <w:rPr>
        <w:rFonts w:hint="default" w:ascii="Wingdings" w:hAnsi="Wingdings"/>
      </w:rPr>
    </w:lvl>
  </w:abstractNum>
  <w:abstractNum w:abstractNumId="1">
    <w:nsid w:val="13252CEF"/>
    <w:multiLevelType w:val="multilevel"/>
    <w:tmpl w:val="13252CEF"/>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5">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6815BE2"/>
    <w:multiLevelType w:val="multilevel"/>
    <w:tmpl w:val="56815BE2"/>
    <w:lvl w:ilvl="0" w:tentative="0">
      <w:start w:val="1"/>
      <w:numFmt w:val="decimal"/>
      <w:pStyle w:val="36"/>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7"/>
  </w:num>
  <w:num w:numId="4">
    <w:abstractNumId w:val="4"/>
  </w:num>
  <w:num w:numId="5">
    <w:abstractNumId w:val="5"/>
  </w:num>
  <w:num w:numId="6">
    <w:abstractNumId w:val="6"/>
  </w:num>
  <w:num w:numId="7">
    <w:abstractNumId w:val="3"/>
  </w:num>
  <w:num w:numId="8">
    <w:abstractNumId w:val="9"/>
  </w:num>
  <w:num w:numId="9">
    <w:abstractNumId w:val="8"/>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6E2B"/>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61"/>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40D"/>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1AB"/>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1D52"/>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4EFE"/>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CD4"/>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16AD"/>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6C"/>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CD"/>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29CE"/>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7DA"/>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2A26"/>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F3A"/>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6EC2"/>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690B"/>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516"/>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6CF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4CB"/>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02"/>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7C4"/>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0B43"/>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383591"/>
    <w:rsid w:val="01525DD8"/>
    <w:rsid w:val="01694E67"/>
    <w:rsid w:val="01864057"/>
    <w:rsid w:val="01B077EB"/>
    <w:rsid w:val="01B20C8F"/>
    <w:rsid w:val="01D50125"/>
    <w:rsid w:val="021C6CAF"/>
    <w:rsid w:val="02AE4F88"/>
    <w:rsid w:val="02B47648"/>
    <w:rsid w:val="02C4584E"/>
    <w:rsid w:val="030A2F99"/>
    <w:rsid w:val="033746FC"/>
    <w:rsid w:val="03826601"/>
    <w:rsid w:val="039D54AB"/>
    <w:rsid w:val="03DF4EFD"/>
    <w:rsid w:val="04115AFE"/>
    <w:rsid w:val="04524EA1"/>
    <w:rsid w:val="04615CDC"/>
    <w:rsid w:val="048B38CE"/>
    <w:rsid w:val="04FF29AD"/>
    <w:rsid w:val="052775CC"/>
    <w:rsid w:val="058B5252"/>
    <w:rsid w:val="05B5412D"/>
    <w:rsid w:val="0608551F"/>
    <w:rsid w:val="06174299"/>
    <w:rsid w:val="06CE11CF"/>
    <w:rsid w:val="0756213C"/>
    <w:rsid w:val="07AB60BE"/>
    <w:rsid w:val="083039AA"/>
    <w:rsid w:val="083D3A51"/>
    <w:rsid w:val="08607AF7"/>
    <w:rsid w:val="088C3DB2"/>
    <w:rsid w:val="089D1547"/>
    <w:rsid w:val="08A76877"/>
    <w:rsid w:val="08AB2C68"/>
    <w:rsid w:val="091F2FF8"/>
    <w:rsid w:val="09323002"/>
    <w:rsid w:val="097208F9"/>
    <w:rsid w:val="09777D49"/>
    <w:rsid w:val="09912E74"/>
    <w:rsid w:val="0A5E0B3B"/>
    <w:rsid w:val="0A9D7A7D"/>
    <w:rsid w:val="0B127285"/>
    <w:rsid w:val="0B3E1892"/>
    <w:rsid w:val="0B627EE5"/>
    <w:rsid w:val="0BEE3A0A"/>
    <w:rsid w:val="0BFF4D75"/>
    <w:rsid w:val="0C563F3B"/>
    <w:rsid w:val="0C5A23EE"/>
    <w:rsid w:val="0CE03AAF"/>
    <w:rsid w:val="0D36664C"/>
    <w:rsid w:val="0DD106BD"/>
    <w:rsid w:val="0E174A88"/>
    <w:rsid w:val="0E7427DE"/>
    <w:rsid w:val="0EAE208A"/>
    <w:rsid w:val="0EFA11C9"/>
    <w:rsid w:val="0F7D35B0"/>
    <w:rsid w:val="0F7D7FF2"/>
    <w:rsid w:val="10047BA6"/>
    <w:rsid w:val="10755AA0"/>
    <w:rsid w:val="107A59CC"/>
    <w:rsid w:val="10B37C7E"/>
    <w:rsid w:val="10BB7427"/>
    <w:rsid w:val="10FE71D0"/>
    <w:rsid w:val="10FF6413"/>
    <w:rsid w:val="113B66D4"/>
    <w:rsid w:val="114C24DA"/>
    <w:rsid w:val="12154870"/>
    <w:rsid w:val="124F3040"/>
    <w:rsid w:val="131C2DF1"/>
    <w:rsid w:val="13271014"/>
    <w:rsid w:val="138D4265"/>
    <w:rsid w:val="13A40878"/>
    <w:rsid w:val="13B16570"/>
    <w:rsid w:val="13D604D8"/>
    <w:rsid w:val="14174C1A"/>
    <w:rsid w:val="141E1608"/>
    <w:rsid w:val="14351C3C"/>
    <w:rsid w:val="147715ED"/>
    <w:rsid w:val="14EE3FD8"/>
    <w:rsid w:val="152B00A9"/>
    <w:rsid w:val="155309F1"/>
    <w:rsid w:val="157A53C2"/>
    <w:rsid w:val="15B427E6"/>
    <w:rsid w:val="15C01F4D"/>
    <w:rsid w:val="15C26791"/>
    <w:rsid w:val="16411638"/>
    <w:rsid w:val="165E1141"/>
    <w:rsid w:val="169848EB"/>
    <w:rsid w:val="16A72FC1"/>
    <w:rsid w:val="16EC686D"/>
    <w:rsid w:val="16F8773E"/>
    <w:rsid w:val="17757EBD"/>
    <w:rsid w:val="17D73F50"/>
    <w:rsid w:val="17DD315F"/>
    <w:rsid w:val="18987DCE"/>
    <w:rsid w:val="189D3C2E"/>
    <w:rsid w:val="191A216A"/>
    <w:rsid w:val="192619BB"/>
    <w:rsid w:val="197A73D7"/>
    <w:rsid w:val="19C34DFC"/>
    <w:rsid w:val="1A2C5181"/>
    <w:rsid w:val="1A4D123E"/>
    <w:rsid w:val="1A760EBE"/>
    <w:rsid w:val="1A8F295C"/>
    <w:rsid w:val="1A8F3D53"/>
    <w:rsid w:val="1AB31662"/>
    <w:rsid w:val="1AC27541"/>
    <w:rsid w:val="1ACC1744"/>
    <w:rsid w:val="1B206006"/>
    <w:rsid w:val="1B2972BB"/>
    <w:rsid w:val="1B916748"/>
    <w:rsid w:val="1B957C7B"/>
    <w:rsid w:val="1BE25CFB"/>
    <w:rsid w:val="1CAC3C99"/>
    <w:rsid w:val="1D202C9C"/>
    <w:rsid w:val="1DBB356B"/>
    <w:rsid w:val="1DC8140A"/>
    <w:rsid w:val="1DDE5F55"/>
    <w:rsid w:val="1E01142D"/>
    <w:rsid w:val="1E2000E7"/>
    <w:rsid w:val="1E7C1CB9"/>
    <w:rsid w:val="1F45783F"/>
    <w:rsid w:val="1F4D70F8"/>
    <w:rsid w:val="1F704FD5"/>
    <w:rsid w:val="1F9F4112"/>
    <w:rsid w:val="1FA1245C"/>
    <w:rsid w:val="1FA94DB8"/>
    <w:rsid w:val="1FFD3AF5"/>
    <w:rsid w:val="20376B72"/>
    <w:rsid w:val="2091671E"/>
    <w:rsid w:val="20A34F2C"/>
    <w:rsid w:val="21A74813"/>
    <w:rsid w:val="22092F48"/>
    <w:rsid w:val="236972D7"/>
    <w:rsid w:val="23B7128C"/>
    <w:rsid w:val="241F49D8"/>
    <w:rsid w:val="24655A6D"/>
    <w:rsid w:val="24AB061A"/>
    <w:rsid w:val="24AF603F"/>
    <w:rsid w:val="24E819E9"/>
    <w:rsid w:val="251872D3"/>
    <w:rsid w:val="25283914"/>
    <w:rsid w:val="255D595B"/>
    <w:rsid w:val="258B6CB7"/>
    <w:rsid w:val="25932CFA"/>
    <w:rsid w:val="259938FE"/>
    <w:rsid w:val="266C2426"/>
    <w:rsid w:val="26FD13B6"/>
    <w:rsid w:val="270820F8"/>
    <w:rsid w:val="27793A8D"/>
    <w:rsid w:val="27B17729"/>
    <w:rsid w:val="28155BEA"/>
    <w:rsid w:val="28DE4E8F"/>
    <w:rsid w:val="28F226BA"/>
    <w:rsid w:val="291C35A2"/>
    <w:rsid w:val="292A2A11"/>
    <w:rsid w:val="29316A3B"/>
    <w:rsid w:val="29444D25"/>
    <w:rsid w:val="296D77CC"/>
    <w:rsid w:val="297A2089"/>
    <w:rsid w:val="29C22469"/>
    <w:rsid w:val="29EC5134"/>
    <w:rsid w:val="29F541C7"/>
    <w:rsid w:val="2A606AD8"/>
    <w:rsid w:val="2ADA467F"/>
    <w:rsid w:val="2AF239B6"/>
    <w:rsid w:val="2AFD0101"/>
    <w:rsid w:val="2B15226F"/>
    <w:rsid w:val="2B2C40FB"/>
    <w:rsid w:val="2B3E0F37"/>
    <w:rsid w:val="2C61573F"/>
    <w:rsid w:val="2CD759E4"/>
    <w:rsid w:val="2CEE1A70"/>
    <w:rsid w:val="2D2D450B"/>
    <w:rsid w:val="2D493022"/>
    <w:rsid w:val="2D804866"/>
    <w:rsid w:val="2D9337BC"/>
    <w:rsid w:val="2D9A75E1"/>
    <w:rsid w:val="2DBA3C1C"/>
    <w:rsid w:val="2DFB60F8"/>
    <w:rsid w:val="2E4777DC"/>
    <w:rsid w:val="2E6D066B"/>
    <w:rsid w:val="2E7543E0"/>
    <w:rsid w:val="2F2C6EB6"/>
    <w:rsid w:val="2F3D452D"/>
    <w:rsid w:val="2F705834"/>
    <w:rsid w:val="2F9C4B99"/>
    <w:rsid w:val="2FC91174"/>
    <w:rsid w:val="2FCC40B5"/>
    <w:rsid w:val="30314150"/>
    <w:rsid w:val="306B128B"/>
    <w:rsid w:val="3083312B"/>
    <w:rsid w:val="30A23210"/>
    <w:rsid w:val="30D40B3E"/>
    <w:rsid w:val="314538CF"/>
    <w:rsid w:val="317F3E4E"/>
    <w:rsid w:val="31864DF2"/>
    <w:rsid w:val="319D6EED"/>
    <w:rsid w:val="31AE501C"/>
    <w:rsid w:val="31E6723E"/>
    <w:rsid w:val="32110F92"/>
    <w:rsid w:val="32213F86"/>
    <w:rsid w:val="32571700"/>
    <w:rsid w:val="32644B8F"/>
    <w:rsid w:val="32FA3A2E"/>
    <w:rsid w:val="330E0ACF"/>
    <w:rsid w:val="332F4380"/>
    <w:rsid w:val="3390711D"/>
    <w:rsid w:val="33A2448D"/>
    <w:rsid w:val="33C70149"/>
    <w:rsid w:val="34595A71"/>
    <w:rsid w:val="345B7F6B"/>
    <w:rsid w:val="34621C19"/>
    <w:rsid w:val="348D7254"/>
    <w:rsid w:val="34B857DE"/>
    <w:rsid w:val="34D175CD"/>
    <w:rsid w:val="3500021F"/>
    <w:rsid w:val="356C01AF"/>
    <w:rsid w:val="35D02C21"/>
    <w:rsid w:val="36291376"/>
    <w:rsid w:val="365B5E73"/>
    <w:rsid w:val="3699570D"/>
    <w:rsid w:val="36A466CD"/>
    <w:rsid w:val="36C31714"/>
    <w:rsid w:val="37031F16"/>
    <w:rsid w:val="37503053"/>
    <w:rsid w:val="376F45A9"/>
    <w:rsid w:val="38087C03"/>
    <w:rsid w:val="383C5403"/>
    <w:rsid w:val="386A760A"/>
    <w:rsid w:val="387B15DB"/>
    <w:rsid w:val="38994C37"/>
    <w:rsid w:val="38C04595"/>
    <w:rsid w:val="38E93A4B"/>
    <w:rsid w:val="390A61C5"/>
    <w:rsid w:val="396613FE"/>
    <w:rsid w:val="39B16714"/>
    <w:rsid w:val="39B425F7"/>
    <w:rsid w:val="3A860E87"/>
    <w:rsid w:val="3A9E6B0C"/>
    <w:rsid w:val="3AA00C92"/>
    <w:rsid w:val="3B034784"/>
    <w:rsid w:val="3B1E55CE"/>
    <w:rsid w:val="3B614A40"/>
    <w:rsid w:val="3BAC5232"/>
    <w:rsid w:val="3BC02C6D"/>
    <w:rsid w:val="3C955720"/>
    <w:rsid w:val="3CE30BA3"/>
    <w:rsid w:val="3CF15E7E"/>
    <w:rsid w:val="3D2A5736"/>
    <w:rsid w:val="3D635494"/>
    <w:rsid w:val="3D6A2028"/>
    <w:rsid w:val="3E3E27CF"/>
    <w:rsid w:val="3E4921D6"/>
    <w:rsid w:val="3EF13917"/>
    <w:rsid w:val="3F0F0525"/>
    <w:rsid w:val="3F174F56"/>
    <w:rsid w:val="3F186AC4"/>
    <w:rsid w:val="3F1D7B70"/>
    <w:rsid w:val="3F6A0042"/>
    <w:rsid w:val="3FC03837"/>
    <w:rsid w:val="3FE5720B"/>
    <w:rsid w:val="3FE576CA"/>
    <w:rsid w:val="403316FD"/>
    <w:rsid w:val="404B6DD6"/>
    <w:rsid w:val="40553046"/>
    <w:rsid w:val="405827F6"/>
    <w:rsid w:val="40E14CD8"/>
    <w:rsid w:val="40E345B7"/>
    <w:rsid w:val="410605FE"/>
    <w:rsid w:val="41220B5A"/>
    <w:rsid w:val="412E3821"/>
    <w:rsid w:val="413A6077"/>
    <w:rsid w:val="41546E66"/>
    <w:rsid w:val="417C1D9A"/>
    <w:rsid w:val="41D960F2"/>
    <w:rsid w:val="41D9678F"/>
    <w:rsid w:val="42175D81"/>
    <w:rsid w:val="42496F39"/>
    <w:rsid w:val="425C095C"/>
    <w:rsid w:val="42686B85"/>
    <w:rsid w:val="42F200DE"/>
    <w:rsid w:val="42F378DB"/>
    <w:rsid w:val="437C3A0A"/>
    <w:rsid w:val="43AC19E6"/>
    <w:rsid w:val="43C10AA6"/>
    <w:rsid w:val="43C80DD8"/>
    <w:rsid w:val="43ED2711"/>
    <w:rsid w:val="44171ACC"/>
    <w:rsid w:val="442C6151"/>
    <w:rsid w:val="44DC110A"/>
    <w:rsid w:val="453B6B5F"/>
    <w:rsid w:val="455A3046"/>
    <w:rsid w:val="457672E7"/>
    <w:rsid w:val="4628621F"/>
    <w:rsid w:val="463D3DC4"/>
    <w:rsid w:val="463E6CCF"/>
    <w:rsid w:val="464862DE"/>
    <w:rsid w:val="465A1D21"/>
    <w:rsid w:val="467E45B6"/>
    <w:rsid w:val="46812124"/>
    <w:rsid w:val="468F7252"/>
    <w:rsid w:val="46A47021"/>
    <w:rsid w:val="46D5189F"/>
    <w:rsid w:val="47594A32"/>
    <w:rsid w:val="475E406F"/>
    <w:rsid w:val="47795E1B"/>
    <w:rsid w:val="47940E59"/>
    <w:rsid w:val="47EF6C94"/>
    <w:rsid w:val="482D14E3"/>
    <w:rsid w:val="48A211EF"/>
    <w:rsid w:val="497679DB"/>
    <w:rsid w:val="49770404"/>
    <w:rsid w:val="499B06D2"/>
    <w:rsid w:val="4A081012"/>
    <w:rsid w:val="4A2462D0"/>
    <w:rsid w:val="4AD16025"/>
    <w:rsid w:val="4AE0549F"/>
    <w:rsid w:val="4AE9096D"/>
    <w:rsid w:val="4B0152BB"/>
    <w:rsid w:val="4B5409A9"/>
    <w:rsid w:val="4B717CF3"/>
    <w:rsid w:val="4C0818AC"/>
    <w:rsid w:val="4C385C92"/>
    <w:rsid w:val="4C876772"/>
    <w:rsid w:val="4CE37C89"/>
    <w:rsid w:val="4CF8153C"/>
    <w:rsid w:val="4D1D031D"/>
    <w:rsid w:val="4D963441"/>
    <w:rsid w:val="4DB63E3F"/>
    <w:rsid w:val="4DCE7C4E"/>
    <w:rsid w:val="4E06686B"/>
    <w:rsid w:val="4E296840"/>
    <w:rsid w:val="4E570757"/>
    <w:rsid w:val="4E942CD2"/>
    <w:rsid w:val="4EA562C5"/>
    <w:rsid w:val="4EBA60BA"/>
    <w:rsid w:val="4EE00C13"/>
    <w:rsid w:val="4EE9191D"/>
    <w:rsid w:val="4F0107DC"/>
    <w:rsid w:val="4F8234AA"/>
    <w:rsid w:val="4FB424C2"/>
    <w:rsid w:val="4FD556FF"/>
    <w:rsid w:val="501A3A58"/>
    <w:rsid w:val="503D09F5"/>
    <w:rsid w:val="50891840"/>
    <w:rsid w:val="50DE4FCB"/>
    <w:rsid w:val="50FB5DC7"/>
    <w:rsid w:val="510B020A"/>
    <w:rsid w:val="5138606C"/>
    <w:rsid w:val="51392A5C"/>
    <w:rsid w:val="515E709F"/>
    <w:rsid w:val="51BB5147"/>
    <w:rsid w:val="51F04460"/>
    <w:rsid w:val="526207E5"/>
    <w:rsid w:val="52840273"/>
    <w:rsid w:val="529311CC"/>
    <w:rsid w:val="529C4E7E"/>
    <w:rsid w:val="52C97697"/>
    <w:rsid w:val="53137A6C"/>
    <w:rsid w:val="537E7999"/>
    <w:rsid w:val="53FC260F"/>
    <w:rsid w:val="54066985"/>
    <w:rsid w:val="54356BDE"/>
    <w:rsid w:val="543800A4"/>
    <w:rsid w:val="54AB2C21"/>
    <w:rsid w:val="5527531E"/>
    <w:rsid w:val="555D54E7"/>
    <w:rsid w:val="556024B2"/>
    <w:rsid w:val="55777803"/>
    <w:rsid w:val="55B25A77"/>
    <w:rsid w:val="561E4DCB"/>
    <w:rsid w:val="56371204"/>
    <w:rsid w:val="56400DEF"/>
    <w:rsid w:val="565D4D19"/>
    <w:rsid w:val="569A5907"/>
    <w:rsid w:val="56CC01C2"/>
    <w:rsid w:val="56FC2CF7"/>
    <w:rsid w:val="57322613"/>
    <w:rsid w:val="574F574C"/>
    <w:rsid w:val="57530013"/>
    <w:rsid w:val="5842073A"/>
    <w:rsid w:val="58587882"/>
    <w:rsid w:val="586B55CC"/>
    <w:rsid w:val="58C6155A"/>
    <w:rsid w:val="597726B0"/>
    <w:rsid w:val="59CB2CB5"/>
    <w:rsid w:val="59D877DB"/>
    <w:rsid w:val="59E00907"/>
    <w:rsid w:val="5A471F20"/>
    <w:rsid w:val="5A7D304D"/>
    <w:rsid w:val="5AA44468"/>
    <w:rsid w:val="5AA531A6"/>
    <w:rsid w:val="5AAA4FFF"/>
    <w:rsid w:val="5B0568F7"/>
    <w:rsid w:val="5B0D17AB"/>
    <w:rsid w:val="5B231303"/>
    <w:rsid w:val="5B557B08"/>
    <w:rsid w:val="5B814966"/>
    <w:rsid w:val="5BED0F45"/>
    <w:rsid w:val="5C2B429A"/>
    <w:rsid w:val="5C7A347B"/>
    <w:rsid w:val="5C85586F"/>
    <w:rsid w:val="5C94446C"/>
    <w:rsid w:val="5CA3433B"/>
    <w:rsid w:val="5CB27AE5"/>
    <w:rsid w:val="5CC30738"/>
    <w:rsid w:val="5CC428CA"/>
    <w:rsid w:val="5CDE1165"/>
    <w:rsid w:val="5CF54864"/>
    <w:rsid w:val="5E1E5BF1"/>
    <w:rsid w:val="5E4132AE"/>
    <w:rsid w:val="5E6E69DD"/>
    <w:rsid w:val="5E962798"/>
    <w:rsid w:val="5EEE1D7C"/>
    <w:rsid w:val="5EF736EF"/>
    <w:rsid w:val="5F1F2E7C"/>
    <w:rsid w:val="5F550C39"/>
    <w:rsid w:val="5F5D332E"/>
    <w:rsid w:val="5FB90619"/>
    <w:rsid w:val="603B1C3B"/>
    <w:rsid w:val="604058C6"/>
    <w:rsid w:val="60A77296"/>
    <w:rsid w:val="60B33EBA"/>
    <w:rsid w:val="60BA67E0"/>
    <w:rsid w:val="61C160E4"/>
    <w:rsid w:val="61E23A85"/>
    <w:rsid w:val="622C0301"/>
    <w:rsid w:val="625C0240"/>
    <w:rsid w:val="62BD669C"/>
    <w:rsid w:val="62CD6BE1"/>
    <w:rsid w:val="62D76D94"/>
    <w:rsid w:val="62D81EC7"/>
    <w:rsid w:val="62E63518"/>
    <w:rsid w:val="631056F2"/>
    <w:rsid w:val="6351652B"/>
    <w:rsid w:val="63997FF5"/>
    <w:rsid w:val="63B6269B"/>
    <w:rsid w:val="63E949DE"/>
    <w:rsid w:val="641B3F3E"/>
    <w:rsid w:val="64384FFB"/>
    <w:rsid w:val="64993065"/>
    <w:rsid w:val="650A5677"/>
    <w:rsid w:val="654A4FA9"/>
    <w:rsid w:val="65855B4F"/>
    <w:rsid w:val="65B35DC3"/>
    <w:rsid w:val="65C21474"/>
    <w:rsid w:val="660535A8"/>
    <w:rsid w:val="662B0723"/>
    <w:rsid w:val="66D01D46"/>
    <w:rsid w:val="66D83262"/>
    <w:rsid w:val="670F271F"/>
    <w:rsid w:val="672E44F2"/>
    <w:rsid w:val="67A371B9"/>
    <w:rsid w:val="67AC2144"/>
    <w:rsid w:val="68225A48"/>
    <w:rsid w:val="68A83CA1"/>
    <w:rsid w:val="69A92E85"/>
    <w:rsid w:val="6A695B79"/>
    <w:rsid w:val="6A7117DE"/>
    <w:rsid w:val="6A7F53E0"/>
    <w:rsid w:val="6AAC36AE"/>
    <w:rsid w:val="6ADE3A55"/>
    <w:rsid w:val="6BA46E00"/>
    <w:rsid w:val="6BE36442"/>
    <w:rsid w:val="6BED4ACE"/>
    <w:rsid w:val="6BFD2F84"/>
    <w:rsid w:val="6C3D489D"/>
    <w:rsid w:val="6CAF52EA"/>
    <w:rsid w:val="6CC233CE"/>
    <w:rsid w:val="6CE950E7"/>
    <w:rsid w:val="6DCC5B05"/>
    <w:rsid w:val="6E024EE2"/>
    <w:rsid w:val="6E3F54ED"/>
    <w:rsid w:val="6E782E2F"/>
    <w:rsid w:val="6E8A66C9"/>
    <w:rsid w:val="6EC50DCB"/>
    <w:rsid w:val="6F0347BE"/>
    <w:rsid w:val="6F0962E9"/>
    <w:rsid w:val="6F0F7186"/>
    <w:rsid w:val="6F1F3BFF"/>
    <w:rsid w:val="6F1F7D4C"/>
    <w:rsid w:val="6F9640CB"/>
    <w:rsid w:val="6F9E0E74"/>
    <w:rsid w:val="70063DAF"/>
    <w:rsid w:val="70281646"/>
    <w:rsid w:val="705A0B53"/>
    <w:rsid w:val="706B5548"/>
    <w:rsid w:val="7086266D"/>
    <w:rsid w:val="70C87876"/>
    <w:rsid w:val="70CF2176"/>
    <w:rsid w:val="70D00287"/>
    <w:rsid w:val="70F5560A"/>
    <w:rsid w:val="710152CF"/>
    <w:rsid w:val="71314472"/>
    <w:rsid w:val="717F354D"/>
    <w:rsid w:val="71DF7D69"/>
    <w:rsid w:val="72086A47"/>
    <w:rsid w:val="72445114"/>
    <w:rsid w:val="72A167AE"/>
    <w:rsid w:val="72C32207"/>
    <w:rsid w:val="72D00846"/>
    <w:rsid w:val="73045A92"/>
    <w:rsid w:val="73315AED"/>
    <w:rsid w:val="73700E4D"/>
    <w:rsid w:val="73B11951"/>
    <w:rsid w:val="73EF49F5"/>
    <w:rsid w:val="74006A50"/>
    <w:rsid w:val="74436E87"/>
    <w:rsid w:val="758E6EDE"/>
    <w:rsid w:val="7591020A"/>
    <w:rsid w:val="759938A5"/>
    <w:rsid w:val="75F84EEA"/>
    <w:rsid w:val="763516C6"/>
    <w:rsid w:val="76777C95"/>
    <w:rsid w:val="7692538B"/>
    <w:rsid w:val="769F59DC"/>
    <w:rsid w:val="774C7B50"/>
    <w:rsid w:val="78B051B0"/>
    <w:rsid w:val="78C149C7"/>
    <w:rsid w:val="78D94563"/>
    <w:rsid w:val="78EB0566"/>
    <w:rsid w:val="791D5502"/>
    <w:rsid w:val="791F5951"/>
    <w:rsid w:val="79202C4D"/>
    <w:rsid w:val="79285AF6"/>
    <w:rsid w:val="7933700A"/>
    <w:rsid w:val="79573DDE"/>
    <w:rsid w:val="79BD5F35"/>
    <w:rsid w:val="7A102029"/>
    <w:rsid w:val="7A867D93"/>
    <w:rsid w:val="7AAA72A9"/>
    <w:rsid w:val="7AAB73A6"/>
    <w:rsid w:val="7B645A36"/>
    <w:rsid w:val="7BC7284E"/>
    <w:rsid w:val="7BE71EC1"/>
    <w:rsid w:val="7C181D14"/>
    <w:rsid w:val="7CA8209B"/>
    <w:rsid w:val="7CEE41E5"/>
    <w:rsid w:val="7D06150C"/>
    <w:rsid w:val="7D1024D6"/>
    <w:rsid w:val="7D281714"/>
    <w:rsid w:val="7D717E09"/>
    <w:rsid w:val="7D961F69"/>
    <w:rsid w:val="7DA2609C"/>
    <w:rsid w:val="7E13337F"/>
    <w:rsid w:val="7E714D7A"/>
    <w:rsid w:val="7E841D1B"/>
    <w:rsid w:val="7EB0390A"/>
    <w:rsid w:val="7ECC5CBB"/>
    <w:rsid w:val="7EE54B83"/>
    <w:rsid w:val="7EF62D45"/>
    <w:rsid w:val="7F3F27CA"/>
    <w:rsid w:val="7FD9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3">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2"/>
    <w:qFormat/>
    <w:uiPriority w:val="0"/>
    <w:pPr>
      <w:spacing w:after="120"/>
      <w:jc w:val="both"/>
    </w:pPr>
    <w:rPr>
      <w:rFonts w:eastAsia="MS Mincho"/>
    </w:rPr>
  </w:style>
  <w:style w:type="paragraph" w:styleId="12">
    <w:name w:val="annotation subject"/>
    <w:basedOn w:val="13"/>
    <w:next w:val="13"/>
    <w:semiHidden/>
    <w:qFormat/>
    <w:uiPriority w:val="0"/>
    <w:rPr>
      <w:b/>
      <w:bCs/>
    </w:rPr>
  </w:style>
  <w:style w:type="paragraph" w:styleId="13">
    <w:name w:val="annotation text"/>
    <w:basedOn w:val="1"/>
    <w:semiHidden/>
    <w:qFormat/>
    <w:uiPriority w:val="0"/>
  </w:style>
  <w:style w:type="paragraph" w:styleId="14">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48"/>
    <w:qFormat/>
    <w:uiPriority w:val="99"/>
    <w:pPr>
      <w:tabs>
        <w:tab w:val="center" w:pos="4536"/>
        <w:tab w:val="right" w:pos="9072"/>
      </w:tabs>
    </w:pPr>
    <w:rPr>
      <w:rFonts w:ascii="Arial" w:hAnsi="Arial" w:eastAsia="MS Mincho"/>
      <w:b/>
    </w:rPr>
  </w:style>
  <w:style w:type="character" w:styleId="24">
    <w:name w:val="Hyperlink"/>
    <w:qFormat/>
    <w:uiPriority w:val="99"/>
    <w:rPr>
      <w:color w:val="0000FF"/>
      <w:u w:val="single"/>
    </w:rPr>
  </w:style>
  <w:style w:type="character" w:styleId="25">
    <w:name w:val="annotation reference"/>
    <w:semiHidden/>
    <w:qFormat/>
    <w:uiPriority w:val="0"/>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题注 Char"/>
    <w:link w:val="14"/>
    <w:qFormat/>
    <w:uiPriority w:val="0"/>
    <w:rPr>
      <w:lang w:val="en-GB" w:eastAsia="en-US" w:bidi="ar-SA"/>
    </w:rPr>
  </w:style>
  <w:style w:type="paragraph" w:customStyle="1" w:styleId="29">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qFormat/>
    <w:uiPriority w:val="0"/>
    <w:pPr>
      <w:keepNext/>
      <w:keepLines/>
      <w:jc w:val="center"/>
    </w:pPr>
    <w:rPr>
      <w:rFonts w:ascii="Arial" w:hAnsi="Arial"/>
      <w:b/>
      <w:sz w:val="18"/>
      <w:szCs w:val="20"/>
      <w:lang w:val="en-GB"/>
    </w:rPr>
  </w:style>
  <w:style w:type="paragraph" w:customStyle="1" w:styleId="32">
    <w:name w:val="TH"/>
    <w:basedOn w:val="1"/>
    <w:link w:val="59"/>
    <w:qFormat/>
    <w:uiPriority w:val="0"/>
    <w:pPr>
      <w:keepNext/>
      <w:keepLines/>
      <w:spacing w:before="60" w:after="180"/>
      <w:jc w:val="center"/>
    </w:pPr>
    <w:rPr>
      <w:rFonts w:ascii="Arial" w:hAnsi="Arial"/>
      <w:b/>
      <w:szCs w:val="20"/>
      <w:lang w:val="en-GB"/>
    </w:rPr>
  </w:style>
  <w:style w:type="paragraph" w:customStyle="1" w:styleId="33">
    <w:name w:val="TF"/>
    <w:basedOn w:val="32"/>
    <w:qFormat/>
    <w:uiPriority w:val="0"/>
    <w:pPr>
      <w:keepNext w:val="0"/>
      <w:spacing w:before="0" w:after="240"/>
    </w:pPr>
  </w:style>
  <w:style w:type="paragraph" w:customStyle="1" w:styleId="34">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qFormat/>
    <w:uiPriority w:val="0"/>
    <w:rPr>
      <w:rFonts w:ascii="Times" w:hAnsi="Times"/>
      <w:sz w:val="22"/>
      <w:szCs w:val="20"/>
    </w:rPr>
  </w:style>
  <w:style w:type="paragraph" w:customStyle="1" w:styleId="36">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7">
    <w:name w:val="Tdoc_Heading_1"/>
    <w:basedOn w:val="2"/>
    <w:next w:val="3"/>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1">
    <w:name w:val="标题 3 Char"/>
    <w:link w:val="5"/>
    <w:qFormat/>
    <w:uiPriority w:val="0"/>
    <w:rPr>
      <w:rFonts w:ascii="Arial" w:hAnsi="Arial" w:eastAsia="MS Mincho" w:cs="Arial"/>
      <w:b/>
      <w:bCs/>
      <w:sz w:val="26"/>
      <w:szCs w:val="26"/>
      <w:lang w:eastAsia="en-US"/>
    </w:rPr>
  </w:style>
  <w:style w:type="character" w:customStyle="1" w:styleId="42">
    <w:name w:val="正文文本 Char"/>
    <w:link w:val="3"/>
    <w:qFormat/>
    <w:uiPriority w:val="0"/>
    <w:rPr>
      <w:rFonts w:eastAsia="MS Mincho"/>
      <w:szCs w:val="24"/>
      <w:lang w:val="en-US" w:eastAsia="en-US" w:bidi="ar-SA"/>
    </w:rPr>
  </w:style>
  <w:style w:type="paragraph" w:customStyle="1" w:styleId="43">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6">
    <w:name w:val="LGTdoc_본문 Char"/>
    <w:link w:val="45"/>
    <w:qFormat/>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48">
    <w:name w:val="页眉 Char"/>
    <w:link w:val="22"/>
    <w:qFormat/>
    <w:uiPriority w:val="99"/>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3"/>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4">
    <w:name w:val="List Paragraph"/>
    <w:basedOn w:val="1"/>
    <w:link w:val="64"/>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7"/>
    <w:link w:val="58"/>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Revision1"/>
    <w:hidden/>
    <w:semiHidden/>
    <w:qFormat/>
    <w:uiPriority w:val="99"/>
    <w:pPr>
      <w:spacing w:after="160" w:line="259" w:lineRule="auto"/>
    </w:pPr>
    <w:rPr>
      <w:rFonts w:ascii="Times New Roman" w:hAnsi="Times New Roman" w:eastAsia="Times New Roman" w:cs="Times New Roman"/>
      <w:szCs w:val="24"/>
      <w:lang w:val="en-US" w:eastAsia="en-US" w:bidi="ar-SA"/>
    </w:rPr>
  </w:style>
  <w:style w:type="paragraph" w:customStyle="1" w:styleId="62">
    <w:name w:val="Doc-text2"/>
    <w:basedOn w:val="1"/>
    <w:link w:val="63"/>
    <w:qFormat/>
    <w:uiPriority w:val="0"/>
    <w:pPr>
      <w:tabs>
        <w:tab w:val="left" w:pos="1622"/>
      </w:tabs>
      <w:ind w:left="1622" w:hanging="363"/>
    </w:pPr>
    <w:rPr>
      <w:rFonts w:ascii="Arial" w:hAnsi="Arial" w:eastAsia="MS Mincho"/>
      <w:lang w:val="en-GB" w:eastAsia="en-GB"/>
    </w:rPr>
  </w:style>
  <w:style w:type="character" w:customStyle="1" w:styleId="63">
    <w:name w:val="Doc-text2 Char"/>
    <w:link w:val="62"/>
    <w:qFormat/>
    <w:uiPriority w:val="0"/>
    <w:rPr>
      <w:rFonts w:ascii="Arial" w:hAnsi="Arial" w:eastAsia="MS Mincho"/>
      <w:szCs w:val="24"/>
      <w:lang w:val="en-GB" w:eastAsia="en-GB"/>
    </w:rPr>
  </w:style>
  <w:style w:type="character" w:customStyle="1" w:styleId="64">
    <w:name w:val="列出段落 Char"/>
    <w:link w:val="54"/>
    <w:qFormat/>
    <w:locked/>
    <w:uiPriority w:val="34"/>
    <w:rPr>
      <w:rFonts w:ascii="Calibri" w:hAnsi="Calibri"/>
      <w:kern w:val="2"/>
      <w:sz w:val="21"/>
      <w:szCs w:val="22"/>
    </w:rPr>
  </w:style>
  <w:style w:type="paragraph" w:customStyle="1" w:styleId="65">
    <w:name w:val="插图题注"/>
    <w:basedOn w:val="1"/>
    <w:qFormat/>
    <w:uiPriority w:val="0"/>
    <w:pPr>
      <w:spacing w:after="180"/>
    </w:pPr>
    <w:rPr>
      <w:rFonts w:eastAsia="宋体"/>
      <w:szCs w:val="20"/>
      <w:lang w:val="en-GB"/>
    </w:rPr>
  </w:style>
  <w:style w:type="paragraph" w:customStyle="1" w:styleId="66">
    <w:name w:val="表格题注"/>
    <w:basedOn w:val="1"/>
    <w:qFormat/>
    <w:uiPriority w:val="0"/>
    <w:pPr>
      <w:spacing w:after="180"/>
    </w:pPr>
    <w:rPr>
      <w:rFonts w:eastAsia="宋体"/>
      <w:szCs w:val="20"/>
      <w:lang w:val="en-GB"/>
    </w:rPr>
  </w:style>
  <w:style w:type="character" w:customStyle="1" w:styleId="67">
    <w:name w:val="B1 Char"/>
    <w:qFormat/>
    <w:locked/>
    <w:uiPriority w:val="0"/>
    <w:rPr>
      <w:rFonts w:ascii="Arial" w:hAnsi="Arial" w:eastAsia="宋体" w:cs="Times New Roman"/>
      <w:sz w:val="20"/>
      <w:szCs w:val="20"/>
      <w:lang w:val="en-GB"/>
    </w:rPr>
  </w:style>
  <w:style w:type="paragraph" w:customStyle="1" w:styleId="68">
    <w:name w:val="Reference"/>
    <w:basedOn w:val="1"/>
    <w:qFormat/>
    <w:uiPriority w:val="0"/>
    <w:pPr>
      <w:numPr>
        <w:ilvl w:val="0"/>
        <w:numId w:val="5"/>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69">
    <w:name w:val="Doc-title"/>
    <w:basedOn w:val="1"/>
    <w:next w:val="62"/>
    <w:link w:val="70"/>
    <w:qFormat/>
    <w:uiPriority w:val="0"/>
    <w:pPr>
      <w:spacing w:before="60"/>
      <w:ind w:left="1259" w:hanging="1259"/>
    </w:pPr>
    <w:rPr>
      <w:rFonts w:ascii="Arial" w:hAnsi="Arial" w:eastAsia="MS Mincho"/>
      <w:lang w:val="en-GB" w:eastAsia="en-GB"/>
    </w:rPr>
  </w:style>
  <w:style w:type="character" w:customStyle="1" w:styleId="70">
    <w:name w:val="Doc-title Char"/>
    <w:link w:val="69"/>
    <w:qFormat/>
    <w:uiPriority w:val="0"/>
    <w:rPr>
      <w:rFonts w:ascii="Arial" w:hAnsi="Arial" w:eastAsia="MS Mincho"/>
      <w:szCs w:val="24"/>
      <w:lang w:val="en-GB" w:eastAsia="en-GB"/>
    </w:rPr>
  </w:style>
  <w:style w:type="paragraph" w:customStyle="1" w:styleId="71">
    <w:name w:val="Observation"/>
    <w:basedOn w:val="72"/>
    <w:qFormat/>
    <w:uiPriority w:val="0"/>
    <w:pPr>
      <w:numPr>
        <w:ilvl w:val="0"/>
        <w:numId w:val="6"/>
      </w:numPr>
      <w:tabs>
        <w:tab w:val="left" w:pos="1304"/>
        <w:tab w:val="left" w:pos="1701"/>
      </w:tabs>
    </w:pPr>
  </w:style>
  <w:style w:type="paragraph" w:customStyle="1" w:styleId="72">
    <w:name w:val="Proposal"/>
    <w:basedOn w:val="1"/>
    <w:qFormat/>
    <w:uiPriority w:val="0"/>
    <w:pPr>
      <w:numPr>
        <w:ilvl w:val="0"/>
        <w:numId w:val="7"/>
      </w:numPr>
      <w:tabs>
        <w:tab w:val="left" w:pos="1701"/>
      </w:tabs>
    </w:pPr>
    <w:rPr>
      <w:b/>
      <w:bCs/>
    </w:rPr>
  </w:style>
  <w:style w:type="paragraph" w:customStyle="1" w:styleId="73">
    <w:name w:val="Agreement"/>
    <w:basedOn w:val="1"/>
    <w:next w:val="62"/>
    <w:qFormat/>
    <w:uiPriority w:val="0"/>
    <w:pPr>
      <w:numPr>
        <w:ilvl w:val="0"/>
        <w:numId w:val="8"/>
      </w:numPr>
      <w:spacing w:before="60"/>
    </w:pPr>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52A8E-6E3C-40C1-AE64-27CF8B7CB353}">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882</Words>
  <Characters>5034</Characters>
  <Lines>41</Lines>
  <Paragraphs>11</Paragraphs>
  <TotalTime>2</TotalTime>
  <ScaleCrop>false</ScaleCrop>
  <LinksUpToDate>false</LinksUpToDate>
  <CharactersWithSpaces>5905</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2019-02-15T05:43:00Z</dcterms:created>
  <dc:creator>VIVO</dc:creator>
  <cp:lastModifiedBy>yanxia</cp:lastModifiedBy>
  <cp:lastPrinted>2011-08-03T09:36:00Z</cp:lastPrinted>
  <dcterms:modified xsi:type="dcterms:W3CDTF">2019-05-02T02:40:45Z</dcterms:modified>
  <dc:title>3GPP contribution</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